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02CED" w14:textId="77777777" w:rsidR="00A26332" w:rsidRPr="00B37A74" w:rsidRDefault="00A26332" w:rsidP="0062358C">
      <w:pPr>
        <w:spacing w:after="0" w:line="480" w:lineRule="auto"/>
        <w:jc w:val="both"/>
        <w:rPr>
          <w:rFonts w:cs="Times New Roman"/>
          <w:szCs w:val="24"/>
        </w:rPr>
      </w:pPr>
    </w:p>
    <w:p w14:paraId="3428877E" w14:textId="77777777" w:rsidR="00A26332" w:rsidRPr="00B37A74" w:rsidRDefault="00A26332" w:rsidP="0062358C">
      <w:pPr>
        <w:spacing w:after="0" w:line="480" w:lineRule="auto"/>
        <w:jc w:val="both"/>
        <w:rPr>
          <w:rFonts w:cs="Times New Roman"/>
          <w:szCs w:val="24"/>
        </w:rPr>
      </w:pPr>
    </w:p>
    <w:p w14:paraId="11E2CF4F" w14:textId="77777777" w:rsidR="00A26332" w:rsidRPr="00B37A74" w:rsidRDefault="00A26332" w:rsidP="0062358C">
      <w:pPr>
        <w:spacing w:after="0" w:line="480" w:lineRule="auto"/>
        <w:jc w:val="both"/>
        <w:rPr>
          <w:rFonts w:cs="Times New Roman"/>
          <w:szCs w:val="24"/>
        </w:rPr>
      </w:pPr>
    </w:p>
    <w:p w14:paraId="21A0B06F" w14:textId="77777777" w:rsidR="0062358C" w:rsidRDefault="0062358C" w:rsidP="0062358C">
      <w:pPr>
        <w:spacing w:after="0" w:line="480" w:lineRule="auto"/>
        <w:jc w:val="center"/>
        <w:rPr>
          <w:rFonts w:cs="Times New Roman"/>
          <w:b/>
          <w:bCs/>
          <w:szCs w:val="24"/>
        </w:rPr>
      </w:pPr>
    </w:p>
    <w:p w14:paraId="285D9D37" w14:textId="77777777" w:rsidR="0062358C" w:rsidRDefault="0062358C" w:rsidP="0062358C">
      <w:pPr>
        <w:spacing w:after="0" w:line="480" w:lineRule="auto"/>
        <w:jc w:val="center"/>
        <w:rPr>
          <w:rFonts w:cs="Times New Roman"/>
          <w:b/>
          <w:bCs/>
          <w:szCs w:val="24"/>
        </w:rPr>
      </w:pPr>
    </w:p>
    <w:p w14:paraId="4537B7B5" w14:textId="2C9D449A" w:rsidR="00A26332" w:rsidRPr="0062358C" w:rsidRDefault="00A26332" w:rsidP="0062358C">
      <w:pPr>
        <w:spacing w:after="0" w:line="480" w:lineRule="auto"/>
        <w:jc w:val="center"/>
        <w:rPr>
          <w:rFonts w:cs="Times New Roman"/>
          <w:b/>
          <w:bCs/>
          <w:szCs w:val="24"/>
        </w:rPr>
      </w:pPr>
      <w:r w:rsidRPr="0062358C">
        <w:rPr>
          <w:rFonts w:cs="Times New Roman"/>
          <w:b/>
          <w:bCs/>
          <w:szCs w:val="24"/>
        </w:rPr>
        <w:t xml:space="preserve">Impact of the Law on the Professional Nursing </w:t>
      </w:r>
      <w:r w:rsidR="0062358C" w:rsidRPr="0062358C">
        <w:rPr>
          <w:rFonts w:cs="Times New Roman"/>
          <w:b/>
          <w:bCs/>
          <w:szCs w:val="24"/>
        </w:rPr>
        <w:t>P</w:t>
      </w:r>
      <w:r w:rsidRPr="0062358C">
        <w:rPr>
          <w:rFonts w:cs="Times New Roman"/>
          <w:b/>
          <w:bCs/>
          <w:szCs w:val="24"/>
        </w:rPr>
        <w:t>ractice</w:t>
      </w:r>
    </w:p>
    <w:p w14:paraId="058F6277" w14:textId="77777777" w:rsidR="0062358C" w:rsidRPr="00B37A74" w:rsidRDefault="0062358C" w:rsidP="0062358C">
      <w:pPr>
        <w:spacing w:after="0" w:line="480" w:lineRule="auto"/>
        <w:jc w:val="center"/>
        <w:rPr>
          <w:rFonts w:cs="Times New Roman"/>
          <w:szCs w:val="24"/>
        </w:rPr>
      </w:pPr>
    </w:p>
    <w:p w14:paraId="68C11C2F" w14:textId="77777777" w:rsidR="00A26332" w:rsidRPr="00B37A74" w:rsidRDefault="00A26332" w:rsidP="0062358C">
      <w:pPr>
        <w:spacing w:after="0" w:line="480" w:lineRule="auto"/>
        <w:jc w:val="center"/>
        <w:rPr>
          <w:rFonts w:cs="Times New Roman"/>
          <w:szCs w:val="24"/>
        </w:rPr>
      </w:pPr>
      <w:r w:rsidRPr="00B37A74">
        <w:rPr>
          <w:rFonts w:cs="Times New Roman"/>
          <w:szCs w:val="24"/>
        </w:rPr>
        <w:t>By Student’s Name</w:t>
      </w:r>
    </w:p>
    <w:p w14:paraId="6AAADCC4" w14:textId="77777777" w:rsidR="0062358C" w:rsidRDefault="0062358C" w:rsidP="0062358C">
      <w:pPr>
        <w:spacing w:after="0" w:line="480" w:lineRule="auto"/>
        <w:jc w:val="center"/>
        <w:rPr>
          <w:rFonts w:cs="Times New Roman"/>
          <w:szCs w:val="24"/>
        </w:rPr>
      </w:pPr>
      <w:r>
        <w:rPr>
          <w:rFonts w:cs="Times New Roman"/>
          <w:szCs w:val="24"/>
        </w:rPr>
        <w:t>Institution</w:t>
      </w:r>
    </w:p>
    <w:p w14:paraId="43E6D068" w14:textId="77777777" w:rsidR="0062358C" w:rsidRDefault="0062358C" w:rsidP="0062358C">
      <w:pPr>
        <w:spacing w:after="0" w:line="480" w:lineRule="auto"/>
        <w:jc w:val="center"/>
        <w:rPr>
          <w:rFonts w:cs="Times New Roman"/>
          <w:szCs w:val="24"/>
        </w:rPr>
      </w:pPr>
      <w:r w:rsidRPr="0062358C">
        <w:rPr>
          <w:rFonts w:cs="Times New Roman"/>
          <w:szCs w:val="24"/>
        </w:rPr>
        <w:t>Course Number, Section, and Title</w:t>
      </w:r>
    </w:p>
    <w:p w14:paraId="596DECD0" w14:textId="631F5403" w:rsidR="0062358C" w:rsidRDefault="0062358C" w:rsidP="0062358C">
      <w:pPr>
        <w:spacing w:after="0" w:line="480" w:lineRule="auto"/>
        <w:jc w:val="center"/>
        <w:rPr>
          <w:rFonts w:cs="Times New Roman"/>
          <w:szCs w:val="24"/>
        </w:rPr>
      </w:pPr>
      <w:r>
        <w:rPr>
          <w:rFonts w:cs="Times New Roman"/>
          <w:szCs w:val="24"/>
        </w:rPr>
        <w:t>Instructor</w:t>
      </w:r>
    </w:p>
    <w:p w14:paraId="7E041E8E" w14:textId="0B34DF3E" w:rsidR="0062358C" w:rsidRPr="00B37A74" w:rsidRDefault="0062358C" w:rsidP="0062358C">
      <w:pPr>
        <w:spacing w:after="0" w:line="480" w:lineRule="auto"/>
        <w:jc w:val="center"/>
        <w:rPr>
          <w:rFonts w:cs="Times New Roman"/>
          <w:szCs w:val="24"/>
        </w:rPr>
      </w:pPr>
      <w:r>
        <w:rPr>
          <w:rFonts w:cs="Times New Roman"/>
          <w:szCs w:val="24"/>
        </w:rPr>
        <w:t>Date</w:t>
      </w:r>
    </w:p>
    <w:p w14:paraId="20357180" w14:textId="77777777" w:rsidR="00A26332" w:rsidRDefault="00A26332" w:rsidP="0062358C">
      <w:pPr>
        <w:spacing w:after="0" w:line="480" w:lineRule="auto"/>
        <w:jc w:val="both"/>
        <w:rPr>
          <w:rFonts w:cs="Times New Roman"/>
          <w:szCs w:val="24"/>
        </w:rPr>
      </w:pPr>
    </w:p>
    <w:p w14:paraId="3D500F7F" w14:textId="77777777" w:rsidR="009773B1" w:rsidRDefault="009773B1" w:rsidP="0062358C">
      <w:pPr>
        <w:spacing w:after="0" w:line="480" w:lineRule="auto"/>
        <w:jc w:val="both"/>
        <w:rPr>
          <w:rFonts w:cs="Times New Roman"/>
          <w:szCs w:val="24"/>
        </w:rPr>
      </w:pPr>
    </w:p>
    <w:p w14:paraId="436F465D" w14:textId="77777777" w:rsidR="009773B1" w:rsidRDefault="009773B1" w:rsidP="0062358C">
      <w:pPr>
        <w:spacing w:after="0" w:line="480" w:lineRule="auto"/>
        <w:jc w:val="both"/>
        <w:rPr>
          <w:rFonts w:cs="Times New Roman"/>
          <w:szCs w:val="24"/>
        </w:rPr>
      </w:pPr>
    </w:p>
    <w:p w14:paraId="1EEB45B7" w14:textId="77777777" w:rsidR="009773B1" w:rsidRDefault="009773B1" w:rsidP="0062358C">
      <w:pPr>
        <w:spacing w:after="0" w:line="480" w:lineRule="auto"/>
        <w:jc w:val="both"/>
        <w:rPr>
          <w:rFonts w:cs="Times New Roman"/>
          <w:szCs w:val="24"/>
        </w:rPr>
      </w:pPr>
    </w:p>
    <w:p w14:paraId="42DE2E7C" w14:textId="77777777" w:rsidR="009773B1" w:rsidRDefault="009773B1" w:rsidP="0062358C">
      <w:pPr>
        <w:spacing w:after="0" w:line="480" w:lineRule="auto"/>
        <w:jc w:val="both"/>
        <w:rPr>
          <w:rFonts w:cs="Times New Roman"/>
          <w:szCs w:val="24"/>
        </w:rPr>
      </w:pPr>
    </w:p>
    <w:p w14:paraId="60AA1CF1" w14:textId="77777777" w:rsidR="009773B1" w:rsidRDefault="009773B1" w:rsidP="0062358C">
      <w:pPr>
        <w:spacing w:after="0" w:line="480" w:lineRule="auto"/>
        <w:jc w:val="both"/>
        <w:rPr>
          <w:rFonts w:cs="Times New Roman"/>
          <w:szCs w:val="24"/>
        </w:rPr>
      </w:pPr>
    </w:p>
    <w:p w14:paraId="792537D8" w14:textId="77777777" w:rsidR="009773B1" w:rsidRDefault="009773B1" w:rsidP="0062358C">
      <w:pPr>
        <w:spacing w:after="0" w:line="480" w:lineRule="auto"/>
        <w:jc w:val="both"/>
        <w:rPr>
          <w:rFonts w:cs="Times New Roman"/>
          <w:szCs w:val="24"/>
        </w:rPr>
      </w:pPr>
    </w:p>
    <w:p w14:paraId="23DC41B2" w14:textId="77777777" w:rsidR="009773B1" w:rsidRDefault="009773B1" w:rsidP="0062358C">
      <w:pPr>
        <w:spacing w:after="0" w:line="480" w:lineRule="auto"/>
        <w:jc w:val="both"/>
        <w:rPr>
          <w:rFonts w:cs="Times New Roman"/>
          <w:szCs w:val="24"/>
        </w:rPr>
      </w:pPr>
    </w:p>
    <w:p w14:paraId="53D1169D" w14:textId="77777777" w:rsidR="009773B1" w:rsidRDefault="009773B1" w:rsidP="0062358C">
      <w:pPr>
        <w:spacing w:after="0" w:line="480" w:lineRule="auto"/>
        <w:jc w:val="both"/>
        <w:rPr>
          <w:rFonts w:cs="Times New Roman"/>
          <w:szCs w:val="24"/>
        </w:rPr>
      </w:pPr>
    </w:p>
    <w:p w14:paraId="175D73C8" w14:textId="77777777" w:rsidR="009773B1" w:rsidRDefault="009773B1" w:rsidP="0062358C">
      <w:pPr>
        <w:spacing w:after="0" w:line="480" w:lineRule="auto"/>
        <w:jc w:val="both"/>
        <w:rPr>
          <w:rFonts w:cs="Times New Roman"/>
          <w:szCs w:val="24"/>
        </w:rPr>
      </w:pPr>
    </w:p>
    <w:p w14:paraId="772F84F6" w14:textId="77777777" w:rsidR="009773B1" w:rsidRPr="00B37A74" w:rsidRDefault="009773B1" w:rsidP="0062358C">
      <w:pPr>
        <w:spacing w:after="0" w:line="480" w:lineRule="auto"/>
        <w:jc w:val="both"/>
        <w:rPr>
          <w:rFonts w:cs="Times New Roman"/>
          <w:szCs w:val="24"/>
        </w:rPr>
      </w:pPr>
    </w:p>
    <w:p w14:paraId="750CD23E" w14:textId="5A8CB849" w:rsidR="00AB1D06" w:rsidRPr="0062358C" w:rsidRDefault="00AB1D06" w:rsidP="0062358C">
      <w:pPr>
        <w:spacing w:after="0" w:line="480" w:lineRule="auto"/>
        <w:jc w:val="center"/>
        <w:rPr>
          <w:rFonts w:cs="Times New Roman"/>
          <w:b/>
          <w:bCs/>
          <w:szCs w:val="24"/>
        </w:rPr>
      </w:pPr>
      <w:r w:rsidRPr="0062358C">
        <w:rPr>
          <w:rFonts w:cs="Times New Roman"/>
          <w:b/>
          <w:bCs/>
          <w:szCs w:val="24"/>
        </w:rPr>
        <w:lastRenderedPageBreak/>
        <w:t xml:space="preserve">Impact </w:t>
      </w:r>
      <w:r w:rsidR="0062358C" w:rsidRPr="0062358C">
        <w:rPr>
          <w:rFonts w:cs="Times New Roman"/>
          <w:b/>
          <w:bCs/>
          <w:szCs w:val="24"/>
        </w:rPr>
        <w:t xml:space="preserve">Of The </w:t>
      </w:r>
      <w:r w:rsidRPr="0062358C">
        <w:rPr>
          <w:rFonts w:cs="Times New Roman"/>
          <w:b/>
          <w:bCs/>
          <w:szCs w:val="24"/>
        </w:rPr>
        <w:t xml:space="preserve">Law </w:t>
      </w:r>
      <w:r w:rsidR="0062358C">
        <w:rPr>
          <w:rFonts w:cs="Times New Roman"/>
          <w:b/>
          <w:bCs/>
          <w:szCs w:val="24"/>
        </w:rPr>
        <w:t>o</w:t>
      </w:r>
      <w:r w:rsidR="0062358C" w:rsidRPr="0062358C">
        <w:rPr>
          <w:rFonts w:cs="Times New Roman"/>
          <w:b/>
          <w:bCs/>
          <w:szCs w:val="24"/>
        </w:rPr>
        <w:t xml:space="preserve">n </w:t>
      </w:r>
      <w:r w:rsidR="0062358C">
        <w:rPr>
          <w:rFonts w:cs="Times New Roman"/>
          <w:b/>
          <w:bCs/>
          <w:szCs w:val="24"/>
        </w:rPr>
        <w:t>t</w:t>
      </w:r>
      <w:r w:rsidR="0062358C" w:rsidRPr="0062358C">
        <w:rPr>
          <w:rFonts w:cs="Times New Roman"/>
          <w:b/>
          <w:bCs/>
          <w:szCs w:val="24"/>
        </w:rPr>
        <w:t xml:space="preserve">he </w:t>
      </w:r>
      <w:r w:rsidRPr="0062358C">
        <w:rPr>
          <w:rFonts w:cs="Times New Roman"/>
          <w:b/>
          <w:bCs/>
          <w:szCs w:val="24"/>
        </w:rPr>
        <w:t xml:space="preserve">Professional Nursing </w:t>
      </w:r>
      <w:r w:rsidR="0062358C" w:rsidRPr="0062358C">
        <w:rPr>
          <w:rFonts w:cs="Times New Roman"/>
          <w:b/>
          <w:bCs/>
          <w:szCs w:val="24"/>
        </w:rPr>
        <w:t>Practice</w:t>
      </w:r>
    </w:p>
    <w:p w14:paraId="4A059B99" w14:textId="2574DE3B" w:rsidR="00AB1D06" w:rsidRDefault="00A26332" w:rsidP="0062358C">
      <w:pPr>
        <w:spacing w:after="0" w:line="480" w:lineRule="auto"/>
        <w:ind w:firstLine="720"/>
        <w:rPr>
          <w:rFonts w:cs="Times New Roman"/>
          <w:szCs w:val="24"/>
        </w:rPr>
      </w:pPr>
      <w:r w:rsidRPr="00B37A74">
        <w:rPr>
          <w:rFonts w:cs="Times New Roman"/>
          <w:szCs w:val="24"/>
        </w:rPr>
        <w:t>In the contemporary world, laws and ethics influence the profession of nursing</w:t>
      </w:r>
      <w:r w:rsidR="00AB1D06">
        <w:rPr>
          <w:rFonts w:cs="Times New Roman"/>
          <w:szCs w:val="24"/>
        </w:rPr>
        <w:t xml:space="preserve"> practice. D</w:t>
      </w:r>
      <w:r w:rsidRPr="00B37A74">
        <w:rPr>
          <w:rFonts w:cs="Times New Roman"/>
          <w:szCs w:val="24"/>
        </w:rPr>
        <w:t>uty of care has three components</w:t>
      </w:r>
      <w:r w:rsidR="0062358C">
        <w:rPr>
          <w:rFonts w:cs="Times New Roman"/>
          <w:szCs w:val="24"/>
        </w:rPr>
        <w:t>: a professional duty, a legal duty, and</w:t>
      </w:r>
      <w:r w:rsidRPr="00B37A74">
        <w:rPr>
          <w:rFonts w:cs="Times New Roman"/>
          <w:szCs w:val="24"/>
        </w:rPr>
        <w:t xml:space="preserve"> ethical duty. </w:t>
      </w:r>
      <w:r w:rsidR="00AB1D06">
        <w:rPr>
          <w:rFonts w:cs="Times New Roman"/>
          <w:szCs w:val="24"/>
        </w:rPr>
        <w:t>D</w:t>
      </w:r>
      <w:r w:rsidR="00AB1D06" w:rsidRPr="00B37A74">
        <w:rPr>
          <w:rFonts w:cs="Times New Roman"/>
          <w:szCs w:val="24"/>
        </w:rPr>
        <w:t>uty o</w:t>
      </w:r>
      <w:r w:rsidR="00AB1D06">
        <w:rPr>
          <w:rFonts w:cs="Times New Roman"/>
          <w:szCs w:val="24"/>
        </w:rPr>
        <w:t>f care is the</w:t>
      </w:r>
      <w:r w:rsidR="00AB1D06" w:rsidRPr="00B37A74">
        <w:rPr>
          <w:rFonts w:cs="Times New Roman"/>
          <w:szCs w:val="24"/>
        </w:rPr>
        <w:t xml:space="preserve"> legal obligation </w:t>
      </w:r>
      <w:r w:rsidR="00AB1D06">
        <w:rPr>
          <w:rFonts w:cs="Times New Roman"/>
          <w:szCs w:val="24"/>
        </w:rPr>
        <w:t xml:space="preserve">that </w:t>
      </w:r>
      <w:r w:rsidR="00AB1D06" w:rsidRPr="00B37A74">
        <w:rPr>
          <w:rFonts w:cs="Times New Roman"/>
          <w:szCs w:val="24"/>
        </w:rPr>
        <w:t>an</w:t>
      </w:r>
      <w:r w:rsidR="00AB1D06">
        <w:rPr>
          <w:rFonts w:cs="Times New Roman"/>
          <w:szCs w:val="24"/>
        </w:rPr>
        <w:t>y healthcare provider has on providing reasonable care to</w:t>
      </w:r>
      <w:r w:rsidR="00AB1D06" w:rsidRPr="00B37A74">
        <w:rPr>
          <w:rFonts w:cs="Times New Roman"/>
          <w:szCs w:val="24"/>
        </w:rPr>
        <w:t xml:space="preserve"> avoid causing harm to their patients (Dowie, 2017). Should the provider fail to reach the expected standards as prescribed in their code of conduct</w:t>
      </w:r>
      <w:r w:rsidR="00AB1D06">
        <w:rPr>
          <w:rFonts w:cs="Times New Roman"/>
          <w:szCs w:val="24"/>
        </w:rPr>
        <w:t>,</w:t>
      </w:r>
      <w:r w:rsidR="00AB1D06" w:rsidRPr="00B37A74">
        <w:rPr>
          <w:rFonts w:cs="Times New Roman"/>
          <w:szCs w:val="24"/>
        </w:rPr>
        <w:t xml:space="preserve"> they could be charged with negligence.</w:t>
      </w:r>
      <w:r w:rsidR="00AB1D06">
        <w:rPr>
          <w:rFonts w:cs="Times New Roman"/>
          <w:szCs w:val="24"/>
        </w:rPr>
        <w:t xml:space="preserve"> </w:t>
      </w:r>
      <w:r w:rsidRPr="00B37A74">
        <w:rPr>
          <w:rFonts w:cs="Times New Roman"/>
          <w:szCs w:val="24"/>
        </w:rPr>
        <w:t>Co</w:t>
      </w:r>
      <w:r w:rsidR="00AB1D06">
        <w:rPr>
          <w:rFonts w:cs="Times New Roman"/>
          <w:szCs w:val="24"/>
        </w:rPr>
        <w:t>nsequently, this case</w:t>
      </w:r>
      <w:r w:rsidR="0062358C">
        <w:rPr>
          <w:rFonts w:cs="Times New Roman"/>
          <w:szCs w:val="24"/>
        </w:rPr>
        <w:t>-by-</w:t>
      </w:r>
      <w:r w:rsidR="00AB1D06">
        <w:rPr>
          <w:rFonts w:cs="Times New Roman"/>
          <w:szCs w:val="24"/>
        </w:rPr>
        <w:t xml:space="preserve">case analysis examines </w:t>
      </w:r>
      <w:r w:rsidRPr="00B37A74">
        <w:rPr>
          <w:rFonts w:cs="Times New Roman"/>
          <w:szCs w:val="24"/>
        </w:rPr>
        <w:t>the impact the law has on the professional nursing practice. To achieve the aim, the paper explores issues arising from the presented case scenario</w:t>
      </w:r>
      <w:r w:rsidR="00AB1D06">
        <w:rPr>
          <w:rFonts w:cs="Times New Roman"/>
          <w:szCs w:val="24"/>
        </w:rPr>
        <w:t>s</w:t>
      </w:r>
      <w:r w:rsidRPr="00B37A74">
        <w:rPr>
          <w:rFonts w:cs="Times New Roman"/>
          <w:szCs w:val="24"/>
        </w:rPr>
        <w:t xml:space="preserve"> found at the end of every chapter in the textbook</w:t>
      </w:r>
      <w:r w:rsidR="0062358C">
        <w:rPr>
          <w:rFonts w:cs="Times New Roman"/>
          <w:szCs w:val="24"/>
        </w:rPr>
        <w:t>,</w:t>
      </w:r>
      <w:r w:rsidRPr="00B37A74">
        <w:rPr>
          <w:rFonts w:cs="Times New Roman"/>
          <w:szCs w:val="24"/>
        </w:rPr>
        <w:t xml:space="preserve"> legal and ethical i</w:t>
      </w:r>
      <w:r w:rsidR="00AB1D06">
        <w:rPr>
          <w:rFonts w:cs="Times New Roman"/>
          <w:szCs w:val="24"/>
        </w:rPr>
        <w:t>ssues in nursing (Guido, 2014).</w:t>
      </w:r>
      <w:r w:rsidRPr="00B37A74">
        <w:rPr>
          <w:rFonts w:cs="Times New Roman"/>
          <w:szCs w:val="24"/>
        </w:rPr>
        <w:t xml:space="preserve"> Three of these sections</w:t>
      </w:r>
      <w:r w:rsidR="00AB1D06">
        <w:rPr>
          <w:rFonts w:cs="Times New Roman"/>
          <w:szCs w:val="24"/>
        </w:rPr>
        <w:t>,</w:t>
      </w:r>
      <w:r w:rsidRPr="00B37A74">
        <w:rPr>
          <w:rFonts w:cs="Times New Roman"/>
          <w:szCs w:val="24"/>
        </w:rPr>
        <w:t xml:space="preserve"> as found at the end of chapter</w:t>
      </w:r>
      <w:r w:rsidR="00AB1D06">
        <w:rPr>
          <w:rFonts w:cs="Times New Roman"/>
          <w:szCs w:val="24"/>
        </w:rPr>
        <w:t>s</w:t>
      </w:r>
      <w:r w:rsidRPr="00B37A74">
        <w:rPr>
          <w:rFonts w:cs="Times New Roman"/>
          <w:szCs w:val="24"/>
        </w:rPr>
        <w:t xml:space="preserve"> 11, 12</w:t>
      </w:r>
      <w:r w:rsidR="00AB1D06">
        <w:rPr>
          <w:rFonts w:cs="Times New Roman"/>
          <w:szCs w:val="24"/>
        </w:rPr>
        <w:t>,</w:t>
      </w:r>
      <w:r w:rsidRPr="00B37A74">
        <w:rPr>
          <w:rFonts w:cs="Times New Roman"/>
          <w:szCs w:val="24"/>
        </w:rPr>
        <w:t xml:space="preserve"> and 16</w:t>
      </w:r>
      <w:r w:rsidR="00AB1D06">
        <w:rPr>
          <w:rFonts w:cs="Times New Roman"/>
          <w:szCs w:val="24"/>
        </w:rPr>
        <w:t>,</w:t>
      </w:r>
      <w:r w:rsidRPr="00B37A74">
        <w:rPr>
          <w:rFonts w:cs="Times New Roman"/>
          <w:szCs w:val="24"/>
        </w:rPr>
        <w:t xml:space="preserve"> form the basis of this paper. </w:t>
      </w:r>
    </w:p>
    <w:p w14:paraId="542F1525" w14:textId="77777777" w:rsidR="00A26332" w:rsidRPr="00AB1D06" w:rsidRDefault="00AB1D06" w:rsidP="0062358C">
      <w:pPr>
        <w:spacing w:after="0" w:line="480" w:lineRule="auto"/>
        <w:jc w:val="center"/>
        <w:rPr>
          <w:b/>
        </w:rPr>
      </w:pPr>
      <w:r w:rsidRPr="00AB1D06">
        <w:rPr>
          <w:b/>
        </w:rPr>
        <w:t xml:space="preserve">Case </w:t>
      </w:r>
      <w:r w:rsidR="00DA0D2F" w:rsidRPr="00AB1D06">
        <w:rPr>
          <w:b/>
        </w:rPr>
        <w:t>1 (</w:t>
      </w:r>
      <w:r w:rsidR="00A26332" w:rsidRPr="00AB1D06">
        <w:rPr>
          <w:b/>
        </w:rPr>
        <w:t>Guido, 2014 p.222)</w:t>
      </w:r>
    </w:p>
    <w:p w14:paraId="2D4B211B" w14:textId="6CBAA945" w:rsidR="00AB1D06" w:rsidRDefault="00AB1D06" w:rsidP="0062358C">
      <w:pPr>
        <w:spacing w:after="0" w:line="480" w:lineRule="auto"/>
      </w:pPr>
      <w:r>
        <w:tab/>
      </w:r>
      <w:r w:rsidR="00DB7197">
        <w:t xml:space="preserve">The facility did not </w:t>
      </w:r>
      <w:r w:rsidR="0062358C">
        <w:t xml:space="preserve">have </w:t>
      </w:r>
      <w:r w:rsidR="00DB7197">
        <w:t xml:space="preserve">adequate evidence to suspend the suspected </w:t>
      </w:r>
      <w:r w:rsidR="009773B1">
        <w:t>nurse.</w:t>
      </w:r>
      <w:r w:rsidR="009773B1" w:rsidRPr="00B37A74">
        <w:t xml:space="preserve"> Having</w:t>
      </w:r>
      <w:r w:rsidR="00DB133F" w:rsidRPr="00B37A74">
        <w:t xml:space="preserve"> read the case</w:t>
      </w:r>
      <w:r w:rsidR="0062358C">
        <w:t>, it is clear that several notable facts</w:t>
      </w:r>
      <w:r w:rsidR="00DB133F" w:rsidRPr="00B37A74">
        <w:t xml:space="preserve"> reveal misconduct and the one who perpetrates it.</w:t>
      </w:r>
      <w:r w:rsidR="0038360B" w:rsidRPr="00B37A74">
        <w:t xml:space="preserve"> In her career as a nurse</w:t>
      </w:r>
      <w:r w:rsidR="0062358C">
        <w:t>, the suspected nurse always carried herself with dignity,</w:t>
      </w:r>
      <w:r w:rsidR="00B37A74">
        <w:t xml:space="preserve"> gaining respect for her dedication and competence. </w:t>
      </w:r>
      <w:r w:rsidR="0062358C">
        <w:t>However,</w:t>
      </w:r>
      <w:r w:rsidR="00B37A74">
        <w:t xml:space="preserve"> these suspicions of her diverting prescription narcotics for her personal use have emerged of late. The hospital has also installed a computerized medical cabinet (CMC) which supplements the traditional paper medication administration record (MAR). This mandates every nurse to fill out </w:t>
      </w:r>
      <w:r w:rsidR="00DB7197">
        <w:t>their</w:t>
      </w:r>
      <w:r w:rsidR="00B37A74">
        <w:t xml:space="preserve"> handwritten MARs</w:t>
      </w:r>
      <w:r w:rsidR="0062358C">
        <w:t>,</w:t>
      </w:r>
      <w:r w:rsidR="00B37A74">
        <w:t xml:space="preserve"> which should align with the CMC </w:t>
      </w:r>
      <w:r w:rsidR="009773B1">
        <w:t>records. The</w:t>
      </w:r>
      <w:r w:rsidR="00DB7197">
        <w:t xml:space="preserve"> testimony of the other nurses should affect the case outcome in favor of the accused because they</w:t>
      </w:r>
      <w:r w:rsidR="0062358C">
        <w:t>,</w:t>
      </w:r>
      <w:r w:rsidR="00DB7197">
        <w:t xml:space="preserve"> too, on their testimony</w:t>
      </w:r>
      <w:r w:rsidR="0062358C">
        <w:t>,</w:t>
      </w:r>
      <w:r w:rsidR="00DB7197">
        <w:t xml:space="preserve"> admit to doing </w:t>
      </w:r>
      <w:r w:rsidR="0062358C">
        <w:t>precise</w:t>
      </w:r>
      <w:r w:rsidR="00DB7197">
        <w:t>ly the same things that the suspected nurse did.</w:t>
      </w:r>
      <w:r w:rsidR="00B37A74">
        <w:t xml:space="preserve"> </w:t>
      </w:r>
    </w:p>
    <w:p w14:paraId="3641DB88" w14:textId="3EB036F4" w:rsidR="00DA0D2F" w:rsidRDefault="00AB1D06" w:rsidP="0062358C">
      <w:pPr>
        <w:spacing w:after="0" w:line="480" w:lineRule="auto"/>
      </w:pPr>
      <w:r>
        <w:lastRenderedPageBreak/>
        <w:tab/>
      </w:r>
      <w:r w:rsidR="00B37A74">
        <w:t>Further investigation reveals that all nurse</w:t>
      </w:r>
      <w:r w:rsidR="0062358C">
        <w:t>s, without exception, do not fill the forms at the time of medication administration but later</w:t>
      </w:r>
      <w:r w:rsidR="00DB7197">
        <w:t xml:space="preserve"> admit to having forgotten some of the drugs they had taken from the CMC. Were the cases to go on trial, the defendant would be the hospital</w:t>
      </w:r>
      <w:r w:rsidR="0062358C">
        <w:t>,</w:t>
      </w:r>
      <w:r w:rsidR="00DB7197">
        <w:t xml:space="preserve"> and the suspected be the plaintiff. This is because the facility has additional questions that it should address as the defendant is that the complainant is </w:t>
      </w:r>
      <w:r w:rsidR="00B737AA">
        <w:t>the suspected nurse defending her right from being suspended from work. Essentially, the hospital would have gotten justice by suspend</w:t>
      </w:r>
      <w:r w:rsidR="0062358C">
        <w:t>ing</w:t>
      </w:r>
      <w:r w:rsidR="00B737AA">
        <w:t xml:space="preserve"> her. </w:t>
      </w:r>
    </w:p>
    <w:p w14:paraId="178FB844" w14:textId="10A20532" w:rsidR="009773B1" w:rsidRDefault="00DA0D2F" w:rsidP="0062358C">
      <w:pPr>
        <w:spacing w:after="0" w:line="480" w:lineRule="auto"/>
      </w:pPr>
      <w:r>
        <w:tab/>
      </w:r>
      <w:proofErr w:type="spellStart"/>
      <w:r w:rsidR="00B737AA">
        <w:t>Were</w:t>
      </w:r>
      <w:proofErr w:type="spellEnd"/>
      <w:r w:rsidR="00B737AA">
        <w:t xml:space="preserve"> I the judge in the case, I would rule that the case should not be taken to the state Board of Nursing as the evidence is not enough to sustain the charge of the nurse’s misconduct. In my findings, the issue at hand is </w:t>
      </w:r>
      <w:r w:rsidR="0062358C">
        <w:t>implementing a technology-</w:t>
      </w:r>
      <w:r w:rsidR="00B737AA">
        <w:t>aided monitoring system in the hospital and not the suspected nurse’s misconduct. The n</w:t>
      </w:r>
      <w:r w:rsidR="00A537C5">
        <w:t>ext issue is that with a suspended nurse</w:t>
      </w:r>
      <w:r w:rsidR="0062358C">
        <w:t>,</w:t>
      </w:r>
      <w:r w:rsidR="00A537C5">
        <w:t xml:space="preserve"> the matter should be handled by the industrial court and not the criminal court</w:t>
      </w:r>
      <w:r w:rsidR="0062358C">
        <w:t>,</w:t>
      </w:r>
      <w:r w:rsidR="00A537C5">
        <w:t xml:space="preserve"> where the standard of proof is beyond reasonable</w:t>
      </w:r>
      <w:r w:rsidR="0062358C">
        <w:t>,</w:t>
      </w:r>
      <w:r w:rsidR="00A537C5">
        <w:t xml:space="preserve"> which </w:t>
      </w:r>
      <w:r w:rsidR="0062358C">
        <w:t>the facts of the case cannot sustain</w:t>
      </w:r>
      <w:r w:rsidR="00A537C5">
        <w:t xml:space="preserve">. </w:t>
      </w:r>
      <w:r w:rsidR="0062358C">
        <w:t>T</w:t>
      </w:r>
      <w:r w:rsidR="00A537C5">
        <w:t>he hospital policy is the one that created loopholes and should be advised to have single personnel filling out the MARs promptly to seal the loophole for dugs misappropriation. If the facility contends that the suspected nurse was guilty</w:t>
      </w:r>
      <w:r w:rsidR="0062358C">
        <w:t>, all the others should also be</w:t>
      </w:r>
      <w:r w:rsidR="00A537C5">
        <w:t xml:space="preserve"> suspended because they did the same thing.</w:t>
      </w:r>
    </w:p>
    <w:p w14:paraId="7F9CC398" w14:textId="77777777" w:rsidR="00AB1D06" w:rsidRDefault="009773B1" w:rsidP="0062358C">
      <w:pPr>
        <w:spacing w:after="0" w:line="480" w:lineRule="auto"/>
        <w:jc w:val="center"/>
        <w:rPr>
          <w:b/>
        </w:rPr>
      </w:pPr>
      <w:r w:rsidRPr="00AB1D06">
        <w:rPr>
          <w:b/>
        </w:rPr>
        <w:t>Case Study 2:</w:t>
      </w:r>
    </w:p>
    <w:p w14:paraId="3C089595" w14:textId="77777777" w:rsidR="00DA0D2F" w:rsidRDefault="009773B1" w:rsidP="0062358C">
      <w:pPr>
        <w:spacing w:after="0" w:line="480" w:lineRule="auto"/>
        <w:jc w:val="center"/>
        <w:rPr>
          <w:b/>
        </w:rPr>
      </w:pPr>
      <w:r w:rsidRPr="00AB1D06">
        <w:rPr>
          <w:b/>
        </w:rPr>
        <w:t xml:space="preserve"> The Case of a Pre-School Child Defiled by Her Father (Guido, 2014, p.238)</w:t>
      </w:r>
    </w:p>
    <w:p w14:paraId="305F363E" w14:textId="3A068921" w:rsidR="00DA0D2F" w:rsidRDefault="00DA0D2F" w:rsidP="0062358C">
      <w:pPr>
        <w:spacing w:after="0" w:line="480" w:lineRule="auto"/>
        <w:rPr>
          <w:rFonts w:eastAsia="Times New Roman" w:cs="Times New Roman"/>
          <w:color w:val="212529"/>
          <w:szCs w:val="24"/>
        </w:rPr>
      </w:pPr>
      <w:r>
        <w:rPr>
          <w:b/>
        </w:rPr>
        <w:tab/>
      </w:r>
      <w:r w:rsidR="009773B1">
        <w:rPr>
          <w:rFonts w:eastAsia="Times New Roman" w:cs="Times New Roman"/>
          <w:color w:val="212529"/>
          <w:szCs w:val="24"/>
        </w:rPr>
        <w:t>The ANP is duty</w:t>
      </w:r>
      <w:r w:rsidR="0062358C">
        <w:rPr>
          <w:rFonts w:eastAsia="Times New Roman" w:cs="Times New Roman"/>
          <w:color w:val="212529"/>
          <w:szCs w:val="24"/>
        </w:rPr>
        <w:t>-</w:t>
      </w:r>
      <w:r w:rsidR="009773B1">
        <w:rPr>
          <w:rFonts w:eastAsia="Times New Roman" w:cs="Times New Roman"/>
          <w:color w:val="212529"/>
          <w:szCs w:val="24"/>
        </w:rPr>
        <w:t xml:space="preserve">bound to seek the opinion of the child’s doctor regarding the possibility of the child’s abuse </w:t>
      </w:r>
      <w:r w:rsidR="0062358C">
        <w:rPr>
          <w:rFonts w:eastAsia="Times New Roman" w:cs="Times New Roman"/>
          <w:color w:val="212529"/>
          <w:szCs w:val="24"/>
        </w:rPr>
        <w:t>before she forwards</w:t>
      </w:r>
      <w:r w:rsidR="009773B1">
        <w:rPr>
          <w:rFonts w:eastAsia="Times New Roman" w:cs="Times New Roman"/>
          <w:color w:val="212529"/>
          <w:szCs w:val="24"/>
        </w:rPr>
        <w:t xml:space="preserve"> </w:t>
      </w:r>
      <w:r w:rsidR="00CA15FB">
        <w:rPr>
          <w:rFonts w:eastAsia="Times New Roman" w:cs="Times New Roman"/>
          <w:color w:val="212529"/>
          <w:szCs w:val="24"/>
        </w:rPr>
        <w:t>the</w:t>
      </w:r>
      <w:r w:rsidR="009773B1">
        <w:rPr>
          <w:rFonts w:eastAsia="Times New Roman" w:cs="Times New Roman"/>
          <w:color w:val="212529"/>
          <w:szCs w:val="24"/>
        </w:rPr>
        <w:t xml:space="preserve"> caseworker. In the case of sexual abuse </w:t>
      </w:r>
      <w:r w:rsidR="00CA15FB">
        <w:rPr>
          <w:rFonts w:eastAsia="Times New Roman" w:cs="Times New Roman"/>
          <w:color w:val="212529"/>
          <w:szCs w:val="24"/>
        </w:rPr>
        <w:t>as presented here</w:t>
      </w:r>
      <w:r w:rsidR="0062358C">
        <w:rPr>
          <w:rFonts w:eastAsia="Times New Roman" w:cs="Times New Roman"/>
          <w:color w:val="212529"/>
          <w:szCs w:val="24"/>
        </w:rPr>
        <w:t>,</w:t>
      </w:r>
      <w:r w:rsidR="00CA15FB">
        <w:rPr>
          <w:rFonts w:eastAsia="Times New Roman" w:cs="Times New Roman"/>
          <w:color w:val="212529"/>
          <w:szCs w:val="24"/>
        </w:rPr>
        <w:t xml:space="preserve"> it is not all children where threats or force </w:t>
      </w:r>
      <w:r w:rsidR="0062358C">
        <w:rPr>
          <w:rFonts w:eastAsia="Times New Roman" w:cs="Times New Roman"/>
          <w:color w:val="212529"/>
          <w:szCs w:val="24"/>
        </w:rPr>
        <w:t>are</w:t>
      </w:r>
      <w:r w:rsidR="00CA15FB">
        <w:rPr>
          <w:rFonts w:eastAsia="Times New Roman" w:cs="Times New Roman"/>
          <w:color w:val="212529"/>
          <w:szCs w:val="24"/>
        </w:rPr>
        <w:t xml:space="preserve"> used</w:t>
      </w:r>
      <w:r w:rsidR="0062358C">
        <w:rPr>
          <w:rFonts w:eastAsia="Times New Roman" w:cs="Times New Roman"/>
          <w:color w:val="212529"/>
          <w:szCs w:val="24"/>
        </w:rPr>
        <w:t>,</w:t>
      </w:r>
      <w:r w:rsidR="00CA15FB">
        <w:rPr>
          <w:rFonts w:eastAsia="Times New Roman" w:cs="Times New Roman"/>
          <w:color w:val="212529"/>
          <w:szCs w:val="24"/>
        </w:rPr>
        <w:t xml:space="preserve"> </w:t>
      </w:r>
      <w:r w:rsidR="0062358C">
        <w:rPr>
          <w:rFonts w:eastAsia="Times New Roman" w:cs="Times New Roman"/>
          <w:color w:val="212529"/>
          <w:szCs w:val="24"/>
        </w:rPr>
        <w:t>main</w:t>
      </w:r>
      <w:r w:rsidR="00CA15FB">
        <w:rPr>
          <w:rFonts w:eastAsia="Times New Roman" w:cs="Times New Roman"/>
          <w:color w:val="212529"/>
          <w:szCs w:val="24"/>
        </w:rPr>
        <w:t>ly if the perpetrator is the child’s father. He may have use</w:t>
      </w:r>
      <w:r w:rsidR="0062358C">
        <w:rPr>
          <w:rFonts w:eastAsia="Times New Roman" w:cs="Times New Roman"/>
          <w:color w:val="212529"/>
          <w:szCs w:val="24"/>
        </w:rPr>
        <w:t>d</w:t>
      </w:r>
      <w:r w:rsidR="00CA15FB">
        <w:rPr>
          <w:rFonts w:eastAsia="Times New Roman" w:cs="Times New Roman"/>
          <w:color w:val="212529"/>
          <w:szCs w:val="24"/>
        </w:rPr>
        <w:t xml:space="preserve"> trickery or even persuasion or promise of greater rewards. Consulting </w:t>
      </w:r>
      <w:r w:rsidR="00CA15FB">
        <w:rPr>
          <w:rFonts w:eastAsia="Times New Roman" w:cs="Times New Roman"/>
          <w:color w:val="212529"/>
          <w:szCs w:val="24"/>
        </w:rPr>
        <w:lastRenderedPageBreak/>
        <w:t>with another professional could have helped establish the extent of emotional and psychological abuse besides the physical and sexual assault the child has had to endure in the hands of her father. In the process</w:t>
      </w:r>
      <w:r w:rsidR="0062358C">
        <w:rPr>
          <w:rFonts w:eastAsia="Times New Roman" w:cs="Times New Roman"/>
          <w:color w:val="212529"/>
          <w:szCs w:val="24"/>
        </w:rPr>
        <w:t>,</w:t>
      </w:r>
      <w:r w:rsidR="00CA15FB">
        <w:rPr>
          <w:rFonts w:eastAsia="Times New Roman" w:cs="Times New Roman"/>
          <w:color w:val="212529"/>
          <w:szCs w:val="24"/>
        </w:rPr>
        <w:t xml:space="preserve"> some of the questions that would help </w:t>
      </w:r>
      <w:r w:rsidR="0062358C">
        <w:rPr>
          <w:rFonts w:eastAsia="Times New Roman" w:cs="Times New Roman"/>
          <w:color w:val="212529"/>
          <w:szCs w:val="24"/>
        </w:rPr>
        <w:t>shed</w:t>
      </w:r>
      <w:r w:rsidR="00CA15FB">
        <w:rPr>
          <w:rFonts w:eastAsia="Times New Roman" w:cs="Times New Roman"/>
          <w:color w:val="212529"/>
          <w:szCs w:val="24"/>
        </w:rPr>
        <w:t xml:space="preserve"> </w:t>
      </w:r>
      <w:proofErr w:type="gramStart"/>
      <w:r w:rsidR="00CA15FB">
        <w:rPr>
          <w:rFonts w:eastAsia="Times New Roman" w:cs="Times New Roman"/>
          <w:color w:val="212529"/>
          <w:szCs w:val="24"/>
        </w:rPr>
        <w:t>more light</w:t>
      </w:r>
      <w:proofErr w:type="gramEnd"/>
      <w:r w:rsidR="00CA15FB">
        <w:rPr>
          <w:rFonts w:eastAsia="Times New Roman" w:cs="Times New Roman"/>
          <w:color w:val="212529"/>
          <w:szCs w:val="24"/>
        </w:rPr>
        <w:t xml:space="preserve"> on these aspects include but would not be limited to </w:t>
      </w:r>
      <w:r w:rsidR="00CA15FB" w:rsidRPr="003C7211">
        <w:rPr>
          <w:rFonts w:eastAsia="Times New Roman" w:cs="Times New Roman"/>
          <w:color w:val="212529"/>
          <w:szCs w:val="24"/>
        </w:rPr>
        <w:t>whether she</w:t>
      </w:r>
      <w:r w:rsidR="0062358C">
        <w:rPr>
          <w:rFonts w:eastAsia="Times New Roman" w:cs="Times New Roman"/>
          <w:color w:val="212529"/>
          <w:szCs w:val="24"/>
        </w:rPr>
        <w:t>,</w:t>
      </w:r>
      <w:r w:rsidR="00CA15FB" w:rsidRPr="003C7211">
        <w:rPr>
          <w:rFonts w:eastAsia="Times New Roman" w:cs="Times New Roman"/>
          <w:color w:val="212529"/>
          <w:szCs w:val="24"/>
        </w:rPr>
        <w:t xml:space="preserve"> upon looking at, viewing</w:t>
      </w:r>
      <w:r w:rsidR="0062358C">
        <w:rPr>
          <w:rFonts w:eastAsia="Times New Roman" w:cs="Times New Roman"/>
          <w:color w:val="212529"/>
          <w:szCs w:val="24"/>
        </w:rPr>
        <w:t>,</w:t>
      </w:r>
      <w:r w:rsidR="00CA15FB" w:rsidRPr="003C7211">
        <w:rPr>
          <w:rFonts w:eastAsia="Times New Roman" w:cs="Times New Roman"/>
          <w:color w:val="212529"/>
          <w:szCs w:val="24"/>
        </w:rPr>
        <w:t xml:space="preserve"> or watching</w:t>
      </w:r>
      <w:r w:rsidR="0062358C">
        <w:rPr>
          <w:rFonts w:eastAsia="Times New Roman" w:cs="Times New Roman"/>
          <w:color w:val="212529"/>
          <w:szCs w:val="24"/>
        </w:rPr>
        <w:t>,</w:t>
      </w:r>
      <w:r w:rsidR="00CA15FB" w:rsidRPr="003C7211">
        <w:rPr>
          <w:rFonts w:eastAsia="Times New Roman" w:cs="Times New Roman"/>
          <w:color w:val="212529"/>
          <w:szCs w:val="24"/>
        </w:rPr>
        <w:t xml:space="preserve"> been tempted to engage in the sexual act with other children or used various objects to stimulate herself sexually. Other questions would address the adult or older children she has watched their genitals or those who have ever fondled or used oral</w:t>
      </w:r>
      <w:r w:rsidR="0062358C">
        <w:rPr>
          <w:rFonts w:eastAsia="Times New Roman" w:cs="Times New Roman"/>
          <w:color w:val="212529"/>
          <w:szCs w:val="24"/>
        </w:rPr>
        <w:t>-</w:t>
      </w:r>
      <w:r w:rsidR="00CA15FB" w:rsidRPr="003C7211">
        <w:rPr>
          <w:rFonts w:eastAsia="Times New Roman" w:cs="Times New Roman"/>
          <w:color w:val="212529"/>
          <w:szCs w:val="24"/>
        </w:rPr>
        <w:t>genital stimulation or using which means made her participate in sexual acts. As Krase (20</w:t>
      </w:r>
      <w:r w:rsidR="0062358C">
        <w:rPr>
          <w:rFonts w:eastAsia="Times New Roman" w:cs="Times New Roman"/>
          <w:color w:val="212529"/>
          <w:szCs w:val="24"/>
        </w:rPr>
        <w:t>1</w:t>
      </w:r>
      <w:r w:rsidR="00CA15FB" w:rsidRPr="003C7211">
        <w:rPr>
          <w:rFonts w:eastAsia="Times New Roman" w:cs="Times New Roman"/>
          <w:color w:val="212529"/>
          <w:szCs w:val="24"/>
        </w:rPr>
        <w:t>8) reports</w:t>
      </w:r>
      <w:r w:rsidR="0062358C">
        <w:rPr>
          <w:rFonts w:eastAsia="Times New Roman" w:cs="Times New Roman"/>
          <w:color w:val="212529"/>
          <w:szCs w:val="24"/>
        </w:rPr>
        <w:t>,</w:t>
      </w:r>
      <w:r w:rsidR="00CA15FB" w:rsidRPr="003C7211">
        <w:rPr>
          <w:rFonts w:eastAsia="Times New Roman" w:cs="Times New Roman"/>
          <w:color w:val="212529"/>
          <w:szCs w:val="24"/>
        </w:rPr>
        <w:t xml:space="preserve"> the ANP has to report the injury for further investigation because she has a duty of care to the child s</w:t>
      </w:r>
      <w:r w:rsidR="00CA15FB">
        <w:rPr>
          <w:rFonts w:eastAsia="Times New Roman" w:cs="Times New Roman"/>
          <w:color w:val="212529"/>
          <w:szCs w:val="24"/>
        </w:rPr>
        <w:t xml:space="preserve">ince the child has less </w:t>
      </w:r>
      <w:r w:rsidR="00AB1D06">
        <w:rPr>
          <w:rFonts w:eastAsia="Times New Roman" w:cs="Times New Roman"/>
          <w:color w:val="212529"/>
          <w:szCs w:val="24"/>
        </w:rPr>
        <w:t xml:space="preserve">than </w:t>
      </w:r>
      <w:r w:rsidR="00AB1D06" w:rsidRPr="003C7211">
        <w:rPr>
          <w:rFonts w:eastAsia="Times New Roman" w:cs="Times New Roman"/>
          <w:color w:val="212529"/>
          <w:szCs w:val="24"/>
        </w:rPr>
        <w:t>18</w:t>
      </w:r>
      <w:r w:rsidR="00CA15FB" w:rsidRPr="003C7211">
        <w:rPr>
          <w:rFonts w:eastAsia="Times New Roman" w:cs="Times New Roman"/>
          <w:color w:val="212529"/>
          <w:szCs w:val="24"/>
        </w:rPr>
        <w:t>, the suspected perpetrator is her father</w:t>
      </w:r>
      <w:r w:rsidR="0062358C">
        <w:rPr>
          <w:rFonts w:eastAsia="Times New Roman" w:cs="Times New Roman"/>
          <w:color w:val="212529"/>
          <w:szCs w:val="24"/>
        </w:rPr>
        <w:t>,</w:t>
      </w:r>
      <w:r w:rsidR="00CA15FB" w:rsidRPr="003C7211">
        <w:rPr>
          <w:rFonts w:eastAsia="Times New Roman" w:cs="Times New Roman"/>
          <w:color w:val="212529"/>
          <w:szCs w:val="24"/>
        </w:rPr>
        <w:t xml:space="preserve"> and there is already an incident of harm as evidenced by the vaginal tear.</w:t>
      </w:r>
    </w:p>
    <w:p w14:paraId="4FB0BC71" w14:textId="4D0DB95C" w:rsidR="00CA15FB" w:rsidRPr="00DA0D2F" w:rsidRDefault="00DA0D2F" w:rsidP="0062358C">
      <w:pPr>
        <w:spacing w:after="0" w:line="480" w:lineRule="auto"/>
        <w:rPr>
          <w:b/>
        </w:rPr>
      </w:pPr>
      <w:r>
        <w:rPr>
          <w:rFonts w:eastAsia="Times New Roman" w:cs="Times New Roman"/>
          <w:color w:val="212529"/>
          <w:szCs w:val="24"/>
        </w:rPr>
        <w:tab/>
      </w:r>
      <w:r w:rsidR="00CA15FB" w:rsidRPr="003C7211">
        <w:rPr>
          <w:rFonts w:eastAsia="Times New Roman" w:cs="Times New Roman"/>
          <w:color w:val="212529"/>
          <w:szCs w:val="24"/>
        </w:rPr>
        <w:t>To determine liability</w:t>
      </w:r>
      <w:r w:rsidR="0062358C">
        <w:rPr>
          <w:rFonts w:eastAsia="Times New Roman" w:cs="Times New Roman"/>
          <w:color w:val="212529"/>
          <w:szCs w:val="24"/>
        </w:rPr>
        <w:t>,</w:t>
      </w:r>
      <w:r w:rsidR="00CA15FB" w:rsidRPr="003C7211">
        <w:rPr>
          <w:rFonts w:eastAsia="Times New Roman" w:cs="Times New Roman"/>
          <w:color w:val="212529"/>
          <w:szCs w:val="24"/>
        </w:rPr>
        <w:t xml:space="preserve"> the judge should use the strict liability principle as once the prosecution does not have to prove a guilty mind in connection to one or more elements that make up the criminal act. The three accused would still face a conviction even if some</w:t>
      </w:r>
      <w:r w:rsidR="0062358C">
        <w:rPr>
          <w:rFonts w:eastAsia="Times New Roman" w:cs="Times New Roman"/>
          <w:color w:val="212529"/>
          <w:szCs w:val="24"/>
        </w:rPr>
        <w:t>,</w:t>
      </w:r>
      <w:r w:rsidR="00CA15FB" w:rsidRPr="003C7211">
        <w:rPr>
          <w:rFonts w:eastAsia="Times New Roman" w:cs="Times New Roman"/>
          <w:color w:val="212529"/>
          <w:szCs w:val="24"/>
        </w:rPr>
        <w:t xml:space="preserve"> like the ANP nurse or the practitioner</w:t>
      </w:r>
      <w:r w:rsidR="0062358C">
        <w:rPr>
          <w:rFonts w:eastAsia="Times New Roman" w:cs="Times New Roman"/>
          <w:color w:val="212529"/>
          <w:szCs w:val="24"/>
        </w:rPr>
        <w:t>,</w:t>
      </w:r>
      <w:r w:rsidR="00CA15FB" w:rsidRPr="003C7211">
        <w:rPr>
          <w:rFonts w:eastAsia="Times New Roman" w:cs="Times New Roman"/>
          <w:color w:val="212529"/>
          <w:szCs w:val="24"/>
        </w:rPr>
        <w:t xml:space="preserve"> do not have criminal negligence. </w:t>
      </w:r>
      <w:r w:rsidR="0062358C">
        <w:rPr>
          <w:rFonts w:eastAsia="Times New Roman" w:cs="Times New Roman"/>
          <w:color w:val="212529"/>
          <w:szCs w:val="24"/>
        </w:rPr>
        <w:t>As Duff (2005) points out, strict liability is so called because the accused could get a conviction even if they were genuinely ignorant of some factors that</w:t>
      </w:r>
      <w:r w:rsidR="00CA15FB" w:rsidRPr="003C7211">
        <w:rPr>
          <w:rFonts w:eastAsia="Times New Roman" w:cs="Times New Roman"/>
          <w:color w:val="212529"/>
          <w:szCs w:val="24"/>
        </w:rPr>
        <w:t xml:space="preserve"> rendered their acts or omissions criminal.</w:t>
      </w:r>
    </w:p>
    <w:p w14:paraId="4A3A25AC" w14:textId="77777777" w:rsidR="00AB1D06" w:rsidRDefault="00CA15FB" w:rsidP="0062358C">
      <w:pPr>
        <w:spacing w:after="0" w:line="480" w:lineRule="auto"/>
        <w:ind w:firstLine="360"/>
        <w:jc w:val="center"/>
        <w:rPr>
          <w:rFonts w:eastAsia="Times New Roman" w:cs="Times New Roman"/>
          <w:b/>
          <w:color w:val="212529"/>
          <w:szCs w:val="24"/>
        </w:rPr>
      </w:pPr>
      <w:r w:rsidRPr="00CA15FB">
        <w:rPr>
          <w:rFonts w:eastAsia="Times New Roman" w:cs="Times New Roman"/>
          <w:b/>
          <w:color w:val="212529"/>
          <w:szCs w:val="24"/>
        </w:rPr>
        <w:t xml:space="preserve">Case Study 3: </w:t>
      </w:r>
    </w:p>
    <w:p w14:paraId="33C42388" w14:textId="77777777" w:rsidR="00AB1D06" w:rsidRDefault="00CA15FB" w:rsidP="0062358C">
      <w:pPr>
        <w:spacing w:after="0" w:line="480" w:lineRule="auto"/>
        <w:ind w:firstLine="360"/>
        <w:jc w:val="center"/>
        <w:rPr>
          <w:rFonts w:eastAsia="Times New Roman" w:cs="Times New Roman"/>
          <w:b/>
          <w:color w:val="212529"/>
          <w:szCs w:val="24"/>
        </w:rPr>
      </w:pPr>
      <w:r w:rsidRPr="00CA15FB">
        <w:rPr>
          <w:rFonts w:eastAsia="Times New Roman" w:cs="Times New Roman"/>
          <w:b/>
          <w:color w:val="212529"/>
          <w:szCs w:val="24"/>
        </w:rPr>
        <w:t>Partial Liability against an LPN and Charge Nurse after their Patient Succumbed to Septicemia</w:t>
      </w:r>
    </w:p>
    <w:p w14:paraId="0693EF67" w14:textId="0F97B2F9" w:rsidR="00DA0D2F" w:rsidRDefault="00AB1D06" w:rsidP="0062358C">
      <w:pPr>
        <w:spacing w:after="0" w:line="480" w:lineRule="auto"/>
      </w:pPr>
      <w:r>
        <w:tab/>
        <w:t>U</w:t>
      </w:r>
      <w:r w:rsidR="00CA15FB" w:rsidRPr="003C7211">
        <w:t xml:space="preserve">nder </w:t>
      </w:r>
      <w:r>
        <w:t xml:space="preserve">the </w:t>
      </w:r>
      <w:r w:rsidR="00CA15FB" w:rsidRPr="003C7211">
        <w:t>duty of care, the nurse manager had the residual responsibility of supervising the care of the Veteran who had had hip replacement surgery. Be</w:t>
      </w:r>
      <w:r>
        <w:t>sides instructing the LPN on the patient’s medication</w:t>
      </w:r>
      <w:r w:rsidR="00CA15FB" w:rsidRPr="003C7211">
        <w:t>, the charge nurse had a duty to</w:t>
      </w:r>
      <w:r>
        <w:t xml:space="preserve"> warn the patient and</w:t>
      </w:r>
      <w:r w:rsidR="00CA15FB" w:rsidRPr="003C7211">
        <w:t xml:space="preserve"> LPN on the possible </w:t>
      </w:r>
      <w:r w:rsidR="00CA15FB" w:rsidRPr="003C7211">
        <w:lastRenderedPageBreak/>
        <w:t xml:space="preserve">risks connected to the treatment </w:t>
      </w:r>
      <w:r w:rsidR="0062358C">
        <w:t>to</w:t>
      </w:r>
      <w:r w:rsidR="00CA15FB" w:rsidRPr="003C7211">
        <w:t xml:space="preserve"> be on the lookout in case of </w:t>
      </w:r>
      <w:r>
        <w:t xml:space="preserve">the </w:t>
      </w:r>
      <w:r w:rsidR="00CA15FB" w:rsidRPr="003C7211">
        <w:t>onset of adverse events.  As ruled in the case of Canterbury V Spence (1972)</w:t>
      </w:r>
      <w:r>
        <w:t>,</w:t>
      </w:r>
      <w:r w:rsidR="00CA15FB" w:rsidRPr="003C7211">
        <w:t xml:space="preserve"> the onus lay with the practitioner in disclosing the material risks associated with Tylenol 500 mg medication. Using Barrow &amp; Sharma</w:t>
      </w:r>
      <w:r>
        <w:t>’s</w:t>
      </w:r>
      <w:r w:rsidR="00CA15FB" w:rsidRPr="003C7211">
        <w:t xml:space="preserve"> rule of thumb for </w:t>
      </w:r>
      <w:r w:rsidR="0062358C">
        <w:t xml:space="preserve">the </w:t>
      </w:r>
      <w:r w:rsidR="00CA15FB" w:rsidRPr="003C7211">
        <w:t>five rights of nursing delegation</w:t>
      </w:r>
      <w:r>
        <w:t>,</w:t>
      </w:r>
      <w:r w:rsidR="00CA15FB" w:rsidRPr="003C7211">
        <w:t xml:space="preserve"> it is clear that there was a better way of delegating the veterans </w:t>
      </w:r>
      <w:r>
        <w:t xml:space="preserve">to </w:t>
      </w:r>
      <w:r w:rsidR="00CA15FB" w:rsidRPr="003C7211">
        <w:t xml:space="preserve">care </w:t>
      </w:r>
      <w:r>
        <w:t>for</w:t>
      </w:r>
      <w:r w:rsidR="00CA15FB" w:rsidRPr="003C7211">
        <w:t xml:space="preserve"> the LPN. The fundamentals of delegation in healthcare are responsibility</w:t>
      </w:r>
      <w:r>
        <w:t>,</w:t>
      </w:r>
      <w:r w:rsidR="00CA15FB" w:rsidRPr="003C7211">
        <w:t xml:space="preserve"> which states that RNs have a professional duty to perform patient care duties </w:t>
      </w:r>
      <w:r>
        <w:t>dependably and reliabl</w:t>
      </w:r>
      <w:r w:rsidR="00CA15FB" w:rsidRPr="003C7211">
        <w:t>y</w:t>
      </w:r>
      <w:r w:rsidR="0062358C">
        <w:t>,</w:t>
      </w:r>
      <w:r w:rsidR="00CA15FB" w:rsidRPr="003C7211">
        <w:t xml:space="preserve"> </w:t>
      </w:r>
      <w:r w:rsidR="0062358C">
        <w:t>which</w:t>
      </w:r>
      <w:r w:rsidR="00CA15FB" w:rsidRPr="003C7211">
        <w:t xml:space="preserve"> was negated because the charge nurse never revisited the patient. </w:t>
      </w:r>
    </w:p>
    <w:p w14:paraId="7453F178" w14:textId="580B5163" w:rsidR="00DA0D2F" w:rsidRDefault="00DA0D2F" w:rsidP="0062358C">
      <w:pPr>
        <w:spacing w:after="0" w:line="480" w:lineRule="auto"/>
      </w:pPr>
      <w:r>
        <w:tab/>
        <w:t>Second is</w:t>
      </w:r>
      <w:r w:rsidR="00CA15FB" w:rsidRPr="003C7211">
        <w:t xml:space="preserve"> authority</w:t>
      </w:r>
      <w:r w:rsidR="00AB1D06">
        <w:t>,</w:t>
      </w:r>
      <w:r w:rsidR="00CA15FB" w:rsidRPr="003C7211">
        <w:t xml:space="preserve"> which calls for the assigned individual to have </w:t>
      </w:r>
      <w:r w:rsidR="00AB1D06">
        <w:t>the a</w:t>
      </w:r>
      <w:r w:rsidR="00CA15FB" w:rsidRPr="003C7211">
        <w:t>bility to complete the tasks within the set time</w:t>
      </w:r>
      <w:r w:rsidR="0062358C">
        <w:t>,</w:t>
      </w:r>
      <w:r w:rsidR="00CA15FB" w:rsidRPr="003C7211">
        <w:t xml:space="preserve"> and accountability</w:t>
      </w:r>
      <w:r w:rsidR="00AB1D06">
        <w:t>,</w:t>
      </w:r>
      <w:r w:rsidR="00CA15FB" w:rsidRPr="003C7211">
        <w:t xml:space="preserve"> which calls for the nurse to have legal liability for actions connected to patient care</w:t>
      </w:r>
      <w:r w:rsidR="00AB1D06">
        <w:t>,</w:t>
      </w:r>
      <w:r w:rsidR="00CA15FB" w:rsidRPr="003C7211">
        <w:t xml:space="preserve"> which is one of the grounds for the partial liability found in this case. The 5Rs of </w:t>
      </w:r>
      <w:r w:rsidR="00AB1D06">
        <w:t xml:space="preserve">the </w:t>
      </w:r>
      <w:r w:rsidR="00CA15FB" w:rsidRPr="003C7211">
        <w:t xml:space="preserve">delegation </w:t>
      </w:r>
      <w:r w:rsidR="00AB1D06">
        <w:t>is</w:t>
      </w:r>
      <w:r w:rsidR="00CA15FB" w:rsidRPr="003C7211">
        <w:t xml:space="preserve"> </w:t>
      </w:r>
      <w:r w:rsidR="00AB1D06">
        <w:t xml:space="preserve">the </w:t>
      </w:r>
      <w:r w:rsidR="0062358C">
        <w:t>proper</w:t>
      </w:r>
      <w:r w:rsidR="00CA15FB" w:rsidRPr="003C7211">
        <w:t xml:space="preserve"> task under the right circumstances to the right person who is given </w:t>
      </w:r>
      <w:r w:rsidR="0062358C">
        <w:t>suitable</w:t>
      </w:r>
      <w:r w:rsidR="00CA15FB" w:rsidRPr="003C7211">
        <w:t xml:space="preserve"> supervision and utilizes the right direction and communication.  The </w:t>
      </w:r>
      <w:r w:rsidR="00AB1D06">
        <w:t>four</w:t>
      </w:r>
      <w:r w:rsidR="00CA15FB" w:rsidRPr="003C7211">
        <w:t xml:space="preserve"> and fifth R</w:t>
      </w:r>
      <w:r w:rsidR="00AB1D06">
        <w:t>, in this case,</w:t>
      </w:r>
      <w:r w:rsidR="00CA15FB" w:rsidRPr="003C7211">
        <w:t xml:space="preserve"> were not secured adequately because the LPN did not get the</w:t>
      </w:r>
      <w:r w:rsidR="00AB1D06">
        <w:t xml:space="preserve"> </w:t>
      </w:r>
      <w:r w:rsidR="0062358C">
        <w:t>proper</w:t>
      </w:r>
      <w:r w:rsidR="00CA15FB" w:rsidRPr="003C7211">
        <w:t xml:space="preserve"> supervision from the charge leading to the wrong supervision of the patient who</w:t>
      </w:r>
      <w:r w:rsidR="0062358C">
        <w:t>,</w:t>
      </w:r>
      <w:r w:rsidR="00CA15FB" w:rsidRPr="003C7211">
        <w:t xml:space="preserve"> despite developing a high fever to blood poisoning</w:t>
      </w:r>
      <w:r w:rsidR="0062358C">
        <w:t>,</w:t>
      </w:r>
      <w:r w:rsidR="00CA15FB" w:rsidRPr="003C7211">
        <w:t xml:space="preserve"> the treatment direct</w:t>
      </w:r>
      <w:r w:rsidR="0062358C">
        <w:t>ly</w:t>
      </w:r>
      <w:r w:rsidR="00CA15FB" w:rsidRPr="003C7211">
        <w:t xml:space="preserve"> and communication channels were not </w:t>
      </w:r>
      <w:r w:rsidR="00AB1D06">
        <w:t>adequate</w:t>
      </w:r>
      <w:r w:rsidR="00CA15FB" w:rsidRPr="003C7211">
        <w:t xml:space="preserve">ly utilized leading the patient’s death. </w:t>
      </w:r>
    </w:p>
    <w:p w14:paraId="53638B7E" w14:textId="4D920D6B" w:rsidR="00CA15FB" w:rsidRPr="00AB1D06" w:rsidRDefault="00DA0D2F" w:rsidP="0062358C">
      <w:pPr>
        <w:spacing w:after="0" w:line="480" w:lineRule="auto"/>
        <w:rPr>
          <w:b/>
        </w:rPr>
      </w:pPr>
      <w:r>
        <w:tab/>
      </w:r>
      <w:r w:rsidR="0062358C">
        <w:t>As explained earlier on, the fundamentals of delegation</w:t>
      </w:r>
      <w:r w:rsidR="00CA15FB" w:rsidRPr="003C7211">
        <w:t xml:space="preserve"> mean the charge nurse still had the responsibility of supervising the LPN and even checking on t</w:t>
      </w:r>
      <w:r w:rsidR="00AB1D06">
        <w:t>h</w:t>
      </w:r>
      <w:r w:rsidR="00CA15FB" w:rsidRPr="003C7211">
        <w:t>e patient when the LPN noted a change in the temperature</w:t>
      </w:r>
      <w:r w:rsidR="0062358C">
        <w:t>, hence</w:t>
      </w:r>
      <w:r w:rsidR="00CA15FB" w:rsidRPr="003C7211">
        <w:t xml:space="preserve"> why she is also liable. As the judge, I would decide that both the charge nurse and the LPN have partial liability. Th</w:t>
      </w:r>
      <w:r w:rsidR="0062358C">
        <w:t xml:space="preserve">e charge nurse had contributory negligence of not supervising the LPN or informing the patient and the LPN of the possible risks of the medication being administered, while the LPN also should have reported early enough </w:t>
      </w:r>
      <w:r w:rsidR="0062358C">
        <w:lastRenderedPageBreak/>
        <w:t>instead of waiting for four hours</w:t>
      </w:r>
      <w:r w:rsidR="00CA15FB" w:rsidRPr="003C7211">
        <w:t xml:space="preserve"> </w:t>
      </w:r>
      <w:r w:rsidR="0062358C">
        <w:t xml:space="preserve">to </w:t>
      </w:r>
      <w:r w:rsidR="00CA15FB" w:rsidRPr="003C7211">
        <w:t>monitor the patient’s fever. This implies that healthcare providers would have some partial costs for their joint negligence</w:t>
      </w:r>
      <w:r w:rsidR="00CA15FB">
        <w:t>.</w:t>
      </w:r>
    </w:p>
    <w:p w14:paraId="2CEB4734" w14:textId="77777777" w:rsidR="00CA15FB" w:rsidRDefault="00CA15FB" w:rsidP="0062358C">
      <w:pPr>
        <w:spacing w:after="0" w:line="480" w:lineRule="auto"/>
        <w:jc w:val="center"/>
        <w:rPr>
          <w:rFonts w:cs="Times New Roman"/>
          <w:b/>
          <w:szCs w:val="24"/>
        </w:rPr>
      </w:pPr>
      <w:r w:rsidRPr="00CA15FB">
        <w:rPr>
          <w:rFonts w:cs="Times New Roman"/>
          <w:b/>
          <w:szCs w:val="24"/>
        </w:rPr>
        <w:t>Conclusion</w:t>
      </w:r>
    </w:p>
    <w:p w14:paraId="591754FB" w14:textId="09952CB6" w:rsidR="00A26332" w:rsidRDefault="00CA15FB" w:rsidP="0062358C">
      <w:pPr>
        <w:spacing w:after="0" w:line="480" w:lineRule="auto"/>
        <w:ind w:firstLine="720"/>
        <w:rPr>
          <w:rFonts w:cs="Times New Roman"/>
          <w:szCs w:val="24"/>
        </w:rPr>
      </w:pPr>
      <w:r w:rsidRPr="003C7211">
        <w:rPr>
          <w:rFonts w:eastAsia="Times New Roman" w:cs="Times New Roman"/>
          <w:color w:val="212529"/>
          <w:szCs w:val="24"/>
        </w:rPr>
        <w:t>In conclusion, these case studies have established that all nurses owe their patients a legal duty of care to their patients and that duty of care is of a higher magnitude compared to the other players who may come into the picture with inadequate or no medical knowledge. Once the nurses have failed in their duty of care and patient harm results, then the patient is justified to expect redress for the harm caused. At the same time</w:t>
      </w:r>
      <w:r w:rsidR="00AB1D06">
        <w:rPr>
          <w:rFonts w:eastAsia="Times New Roman" w:cs="Times New Roman"/>
          <w:color w:val="212529"/>
          <w:szCs w:val="24"/>
        </w:rPr>
        <w:t>,</w:t>
      </w:r>
      <w:r w:rsidRPr="003C7211">
        <w:rPr>
          <w:rFonts w:eastAsia="Times New Roman" w:cs="Times New Roman"/>
          <w:color w:val="212529"/>
          <w:szCs w:val="24"/>
        </w:rPr>
        <w:t xml:space="preserve"> the law should also hold the nurses liable only for actions</w:t>
      </w:r>
      <w:r w:rsidR="00AB1D06">
        <w:rPr>
          <w:rFonts w:eastAsia="Times New Roman" w:cs="Times New Roman"/>
          <w:color w:val="212529"/>
          <w:szCs w:val="24"/>
        </w:rPr>
        <w:t>,</w:t>
      </w:r>
      <w:r w:rsidRPr="003C7211">
        <w:rPr>
          <w:rFonts w:eastAsia="Times New Roman" w:cs="Times New Roman"/>
          <w:color w:val="212529"/>
          <w:szCs w:val="24"/>
        </w:rPr>
        <w:t xml:space="preserve"> and omissions are</w:t>
      </w:r>
      <w:r w:rsidR="0062358C">
        <w:rPr>
          <w:rFonts w:eastAsia="Times New Roman" w:cs="Times New Roman"/>
          <w:color w:val="212529"/>
          <w:szCs w:val="24"/>
        </w:rPr>
        <w:t xml:space="preserve"> reasonably foreseeable by their very natur</w:t>
      </w:r>
      <w:r w:rsidRPr="003C7211">
        <w:rPr>
          <w:rFonts w:eastAsia="Times New Roman" w:cs="Times New Roman"/>
          <w:color w:val="212529"/>
          <w:szCs w:val="24"/>
        </w:rPr>
        <w:t>e. The nurses should also adopt the view that laws are not cast in stones and when</w:t>
      </w:r>
      <w:r w:rsidR="00AB1D06">
        <w:rPr>
          <w:rFonts w:eastAsia="Times New Roman" w:cs="Times New Roman"/>
          <w:color w:val="212529"/>
          <w:szCs w:val="24"/>
        </w:rPr>
        <w:t>,</w:t>
      </w:r>
      <w:r w:rsidRPr="003C7211">
        <w:rPr>
          <w:rFonts w:eastAsia="Times New Roman" w:cs="Times New Roman"/>
          <w:color w:val="212529"/>
          <w:szCs w:val="24"/>
        </w:rPr>
        <w:t xml:space="preserve"> therefore</w:t>
      </w:r>
      <w:r w:rsidR="00AB1D06">
        <w:rPr>
          <w:rFonts w:eastAsia="Times New Roman" w:cs="Times New Roman"/>
          <w:color w:val="212529"/>
          <w:szCs w:val="24"/>
        </w:rPr>
        <w:t>,</w:t>
      </w:r>
      <w:r w:rsidRPr="003C7211">
        <w:rPr>
          <w:rFonts w:eastAsia="Times New Roman" w:cs="Times New Roman"/>
          <w:color w:val="212529"/>
          <w:szCs w:val="24"/>
        </w:rPr>
        <w:t xml:space="preserve"> they also have an ethical duty to provide patient care in case of emergencies even the law does not obligate them to do.  </w:t>
      </w:r>
    </w:p>
    <w:p w14:paraId="6F23F8C6" w14:textId="77777777" w:rsidR="00DA0D2F" w:rsidRDefault="00DA0D2F" w:rsidP="0062358C">
      <w:pPr>
        <w:spacing w:after="0" w:line="480" w:lineRule="auto"/>
      </w:pPr>
    </w:p>
    <w:p w14:paraId="3F845B35" w14:textId="77777777" w:rsidR="00DA0D2F" w:rsidRDefault="00DA0D2F" w:rsidP="0062358C">
      <w:pPr>
        <w:spacing w:after="0" w:line="480" w:lineRule="auto"/>
      </w:pPr>
    </w:p>
    <w:p w14:paraId="53ABC543" w14:textId="77777777" w:rsidR="00DA0D2F" w:rsidRDefault="00DA0D2F" w:rsidP="0062358C">
      <w:pPr>
        <w:spacing w:after="0" w:line="480" w:lineRule="auto"/>
      </w:pPr>
    </w:p>
    <w:p w14:paraId="7FBB8057" w14:textId="77777777" w:rsidR="00DA0D2F" w:rsidRDefault="00DA0D2F" w:rsidP="0062358C">
      <w:pPr>
        <w:spacing w:after="0" w:line="480" w:lineRule="auto"/>
      </w:pPr>
    </w:p>
    <w:p w14:paraId="5737841D" w14:textId="77777777" w:rsidR="00DA0D2F" w:rsidRDefault="00DA0D2F" w:rsidP="0062358C">
      <w:pPr>
        <w:spacing w:after="0" w:line="480" w:lineRule="auto"/>
      </w:pPr>
    </w:p>
    <w:p w14:paraId="64A53B50" w14:textId="77777777" w:rsidR="0062358C" w:rsidRDefault="0062358C" w:rsidP="0062358C">
      <w:pPr>
        <w:spacing w:after="0" w:line="480" w:lineRule="auto"/>
        <w:jc w:val="center"/>
      </w:pPr>
    </w:p>
    <w:p w14:paraId="2F5C85E1" w14:textId="77777777" w:rsidR="0062358C" w:rsidRDefault="0062358C" w:rsidP="0062358C">
      <w:pPr>
        <w:spacing w:after="0" w:line="480" w:lineRule="auto"/>
        <w:jc w:val="center"/>
      </w:pPr>
    </w:p>
    <w:p w14:paraId="18EB4D2C" w14:textId="77777777" w:rsidR="0062358C" w:rsidRDefault="0062358C" w:rsidP="0062358C">
      <w:pPr>
        <w:spacing w:after="0" w:line="480" w:lineRule="auto"/>
        <w:jc w:val="center"/>
      </w:pPr>
    </w:p>
    <w:p w14:paraId="099BF763" w14:textId="77777777" w:rsidR="0062358C" w:rsidRDefault="0062358C" w:rsidP="0062358C">
      <w:pPr>
        <w:spacing w:after="0" w:line="480" w:lineRule="auto"/>
        <w:jc w:val="center"/>
      </w:pPr>
    </w:p>
    <w:p w14:paraId="0649DD73" w14:textId="77777777" w:rsidR="0062358C" w:rsidRDefault="0062358C" w:rsidP="0062358C">
      <w:pPr>
        <w:spacing w:after="0" w:line="480" w:lineRule="auto"/>
        <w:jc w:val="center"/>
      </w:pPr>
    </w:p>
    <w:p w14:paraId="3F983E4E" w14:textId="77777777" w:rsidR="0062358C" w:rsidRDefault="0062358C" w:rsidP="0062358C">
      <w:pPr>
        <w:spacing w:after="0" w:line="480" w:lineRule="auto"/>
        <w:jc w:val="center"/>
      </w:pPr>
    </w:p>
    <w:p w14:paraId="2E6958C7" w14:textId="77777777" w:rsidR="0062358C" w:rsidRDefault="0062358C" w:rsidP="0062358C">
      <w:pPr>
        <w:spacing w:after="0" w:line="480" w:lineRule="auto"/>
        <w:jc w:val="center"/>
      </w:pPr>
    </w:p>
    <w:p w14:paraId="2DA03FD6" w14:textId="77777777" w:rsidR="0062358C" w:rsidRDefault="0062358C" w:rsidP="0062358C">
      <w:pPr>
        <w:spacing w:after="0" w:line="480" w:lineRule="auto"/>
        <w:jc w:val="center"/>
      </w:pPr>
    </w:p>
    <w:p w14:paraId="44BF9D6D" w14:textId="77777777" w:rsidR="0062358C" w:rsidRDefault="0062358C" w:rsidP="0062358C">
      <w:pPr>
        <w:spacing w:after="0" w:line="480" w:lineRule="auto"/>
        <w:jc w:val="center"/>
      </w:pPr>
    </w:p>
    <w:p w14:paraId="07D425C7" w14:textId="7CBFD26C" w:rsidR="00DA0D2F" w:rsidRPr="0062358C" w:rsidRDefault="00DA0D2F" w:rsidP="0062358C">
      <w:pPr>
        <w:spacing w:after="0" w:line="480" w:lineRule="auto"/>
        <w:jc w:val="center"/>
        <w:rPr>
          <w:b/>
          <w:bCs/>
        </w:rPr>
      </w:pPr>
      <w:r w:rsidRPr="0062358C">
        <w:rPr>
          <w:b/>
          <w:bCs/>
        </w:rPr>
        <w:t>References</w:t>
      </w:r>
    </w:p>
    <w:p w14:paraId="70BA0394" w14:textId="77777777" w:rsidR="00DA0D2F" w:rsidRPr="00ED56D8" w:rsidRDefault="00DA0D2F" w:rsidP="0062358C">
      <w:pPr>
        <w:spacing w:after="0" w:line="480" w:lineRule="auto"/>
        <w:ind w:left="720" w:hanging="720"/>
      </w:pPr>
      <w:r w:rsidRPr="00ED56D8">
        <w:t>Barrow, J. M., &amp; Sharma, S. (2019). Nursing Five Rights of Delegation.</w:t>
      </w:r>
    </w:p>
    <w:p w14:paraId="2B283F20" w14:textId="77777777" w:rsidR="00DA0D2F" w:rsidRPr="00ED56D8" w:rsidRDefault="00DA0D2F" w:rsidP="0062358C">
      <w:pPr>
        <w:spacing w:after="0" w:line="480" w:lineRule="auto"/>
        <w:ind w:left="720" w:hanging="720"/>
      </w:pPr>
      <w:r w:rsidRPr="00ED56D8">
        <w:t>Dowie, I. (2017). Legal, ethical, and professional aspects of the duty of care for nurses. </w:t>
      </w:r>
      <w:r w:rsidRPr="00ED56D8">
        <w:rPr>
          <w:i/>
          <w:iCs/>
        </w:rPr>
        <w:t>Nursing Standard</w:t>
      </w:r>
      <w:r w:rsidRPr="00ED56D8">
        <w:t>, </w:t>
      </w:r>
      <w:r w:rsidRPr="00ED56D8">
        <w:rPr>
          <w:i/>
          <w:iCs/>
        </w:rPr>
        <w:t>32</w:t>
      </w:r>
      <w:r w:rsidRPr="00ED56D8">
        <w:t>.</w:t>
      </w:r>
    </w:p>
    <w:p w14:paraId="420A79EE" w14:textId="77777777" w:rsidR="00DA0D2F" w:rsidRPr="00ED56D8" w:rsidRDefault="00DA0D2F" w:rsidP="0062358C">
      <w:pPr>
        <w:spacing w:after="0" w:line="480" w:lineRule="auto"/>
        <w:ind w:left="720" w:hanging="720"/>
      </w:pPr>
      <w:r w:rsidRPr="00ED56D8">
        <w:t>Duff, R. A. (2005). Strict liability, legal presumptions, and the presumption of innocence. </w:t>
      </w:r>
      <w:r w:rsidRPr="00ED56D8">
        <w:rPr>
          <w:i/>
          <w:iCs/>
        </w:rPr>
        <w:t>Appraising Strict Liability, Oxford University Press, Oxford</w:t>
      </w:r>
      <w:r w:rsidRPr="00ED56D8">
        <w:t>, 125-149.</w:t>
      </w:r>
    </w:p>
    <w:p w14:paraId="26F467FE" w14:textId="77777777" w:rsidR="00DA0D2F" w:rsidRPr="00ED56D8" w:rsidRDefault="00DA0D2F" w:rsidP="0062358C">
      <w:pPr>
        <w:spacing w:after="0" w:line="480" w:lineRule="auto"/>
        <w:ind w:left="720" w:hanging="720"/>
      </w:pPr>
      <w:r w:rsidRPr="00ED56D8">
        <w:t>Guido, G. W. (2014). </w:t>
      </w:r>
      <w:r w:rsidRPr="00ED56D8">
        <w:rPr>
          <w:i/>
          <w:iCs/>
        </w:rPr>
        <w:t>Legal and ethical issues in nursing</w:t>
      </w:r>
      <w:r w:rsidRPr="00ED56D8">
        <w:t> (6th Ed.). Upper Saddle River, NJ: Prentice-Hall. </w:t>
      </w:r>
    </w:p>
    <w:p w14:paraId="09464E86" w14:textId="77777777" w:rsidR="00DA0D2F" w:rsidRPr="00ED56D8" w:rsidRDefault="00DA0D2F" w:rsidP="0062358C">
      <w:pPr>
        <w:spacing w:after="0" w:line="480" w:lineRule="auto"/>
        <w:ind w:left="720" w:hanging="720"/>
      </w:pPr>
      <w:r w:rsidRPr="00ED56D8">
        <w:t>Haddad, L. M., &amp; Geiger, R. A. (2019). Nursing Ethical Considerations.</w:t>
      </w:r>
    </w:p>
    <w:p w14:paraId="693F1696" w14:textId="77777777" w:rsidR="00DA0D2F" w:rsidRPr="00ED56D8" w:rsidRDefault="00DA0D2F" w:rsidP="0062358C">
      <w:pPr>
        <w:spacing w:after="0" w:line="480" w:lineRule="auto"/>
        <w:ind w:left="720" w:hanging="720"/>
      </w:pPr>
      <w:proofErr w:type="spellStart"/>
      <w:r w:rsidRPr="00ED56D8">
        <w:t>Kaiserman</w:t>
      </w:r>
      <w:proofErr w:type="spellEnd"/>
      <w:r w:rsidRPr="00ED56D8">
        <w:t>, A. (2017). Partial liability. </w:t>
      </w:r>
      <w:r w:rsidRPr="00ED56D8">
        <w:rPr>
          <w:i/>
          <w:iCs/>
        </w:rPr>
        <w:t>Legal Theory</w:t>
      </w:r>
      <w:r w:rsidRPr="00ED56D8">
        <w:t>, </w:t>
      </w:r>
      <w:r w:rsidRPr="00ED56D8">
        <w:rPr>
          <w:i/>
          <w:iCs/>
        </w:rPr>
        <w:t>23</w:t>
      </w:r>
      <w:r w:rsidRPr="00ED56D8">
        <w:t>(1), 1-26.</w:t>
      </w:r>
    </w:p>
    <w:p w14:paraId="34526344" w14:textId="77777777" w:rsidR="00DA0D2F" w:rsidRDefault="00DA0D2F" w:rsidP="0062358C">
      <w:pPr>
        <w:spacing w:after="0" w:line="480" w:lineRule="auto"/>
        <w:ind w:left="720" w:hanging="720"/>
      </w:pPr>
      <w:r w:rsidRPr="00ED56D8">
        <w:t>Krase, M. K. (2008). </w:t>
      </w:r>
      <w:r w:rsidRPr="00ED56D8">
        <w:rPr>
          <w:i/>
          <w:iCs/>
        </w:rPr>
        <w:t>Mandated reporting of child abuse and neglect: A practical guide for social workers</w:t>
      </w:r>
      <w:r w:rsidRPr="00ED56D8">
        <w:t>. Springer Publishing Company.</w:t>
      </w:r>
    </w:p>
    <w:p w14:paraId="57B6FB52" w14:textId="77777777" w:rsidR="00DA0D2F" w:rsidRPr="00B37A74" w:rsidRDefault="00DA0D2F" w:rsidP="0062358C">
      <w:pPr>
        <w:spacing w:after="0" w:line="480" w:lineRule="auto"/>
      </w:pPr>
    </w:p>
    <w:p w14:paraId="21D46DE7" w14:textId="77777777" w:rsidR="00CA15FB" w:rsidRPr="00B37A74" w:rsidRDefault="00CA15FB" w:rsidP="0062358C">
      <w:pPr>
        <w:spacing w:after="0" w:line="480" w:lineRule="auto"/>
        <w:jc w:val="both"/>
        <w:rPr>
          <w:rFonts w:cs="Times New Roman"/>
          <w:szCs w:val="24"/>
        </w:rPr>
      </w:pPr>
    </w:p>
    <w:sectPr w:rsidR="00CA15FB" w:rsidRPr="00B37A74" w:rsidSect="009773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7C95B" w14:textId="77777777" w:rsidR="001A1958" w:rsidRDefault="001A1958" w:rsidP="009773B1">
      <w:pPr>
        <w:spacing w:after="0" w:line="240" w:lineRule="auto"/>
      </w:pPr>
      <w:r>
        <w:separator/>
      </w:r>
    </w:p>
  </w:endnote>
  <w:endnote w:type="continuationSeparator" w:id="0">
    <w:p w14:paraId="1216AAF1" w14:textId="77777777" w:rsidR="001A1958" w:rsidRDefault="001A1958" w:rsidP="0097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EFB0" w14:textId="77777777" w:rsidR="00AB1D06" w:rsidRDefault="00AB1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34D8" w14:textId="77777777" w:rsidR="00AB1D06" w:rsidRDefault="00AB1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26EE" w14:textId="77777777" w:rsidR="00AB1D06" w:rsidRDefault="00AB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04204" w14:textId="77777777" w:rsidR="001A1958" w:rsidRDefault="001A1958" w:rsidP="009773B1">
      <w:pPr>
        <w:spacing w:after="0" w:line="240" w:lineRule="auto"/>
      </w:pPr>
      <w:r>
        <w:separator/>
      </w:r>
    </w:p>
  </w:footnote>
  <w:footnote w:type="continuationSeparator" w:id="0">
    <w:p w14:paraId="6ECB392D" w14:textId="77777777" w:rsidR="001A1958" w:rsidRDefault="001A1958" w:rsidP="0097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C9A6" w14:textId="77777777" w:rsidR="00AB1D06" w:rsidRDefault="00AB1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131381"/>
      <w:docPartObj>
        <w:docPartGallery w:val="Page Numbers (Top of Page)"/>
        <w:docPartUnique/>
      </w:docPartObj>
    </w:sdtPr>
    <w:sdtEndPr>
      <w:rPr>
        <w:noProof/>
      </w:rPr>
    </w:sdtEndPr>
    <w:sdtContent>
      <w:p w14:paraId="7AEB4F00" w14:textId="77777777" w:rsidR="009773B1" w:rsidRDefault="009773B1">
        <w:pPr>
          <w:pStyle w:val="Header"/>
          <w:jc w:val="right"/>
        </w:pPr>
        <w:r>
          <w:fldChar w:fldCharType="begin"/>
        </w:r>
        <w:r>
          <w:instrText xml:space="preserve"> PAGE   \* MERGEFORMAT </w:instrText>
        </w:r>
        <w:r>
          <w:fldChar w:fldCharType="separate"/>
        </w:r>
        <w:r w:rsidR="00DA0D2F">
          <w:rPr>
            <w:noProof/>
          </w:rPr>
          <w:t>2</w:t>
        </w:r>
        <w:r>
          <w:rPr>
            <w:noProof/>
          </w:rPr>
          <w:fldChar w:fldCharType="end"/>
        </w:r>
      </w:p>
    </w:sdtContent>
  </w:sdt>
  <w:p w14:paraId="3042A09F" w14:textId="77777777" w:rsidR="009773B1" w:rsidRDefault="00977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E4ED" w14:textId="77777777" w:rsidR="009773B1" w:rsidRPr="009773B1" w:rsidRDefault="009773B1" w:rsidP="0062358C">
    <w:pPr>
      <w:pStyle w:val="Header"/>
      <w:jc w:val="right"/>
      <w:rPr>
        <w:rFonts w:cs="Times New Roman"/>
        <w:szCs w:val="24"/>
      </w:rPr>
    </w:pPr>
    <w:r>
      <w:rPr>
        <w:rFonts w:cs="Times New Roman"/>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25E3B"/>
    <w:multiLevelType w:val="multilevel"/>
    <w:tmpl w:val="853E0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wNDWzNLW0NDEyNzRS0lEKTi0uzszPAykwqgUA99G7BCwAAAA="/>
  </w:docVars>
  <w:rsids>
    <w:rsidRoot w:val="00A26332"/>
    <w:rsid w:val="001A1958"/>
    <w:rsid w:val="00304226"/>
    <w:rsid w:val="0038360B"/>
    <w:rsid w:val="0062358C"/>
    <w:rsid w:val="00645E02"/>
    <w:rsid w:val="009773B1"/>
    <w:rsid w:val="00A26332"/>
    <w:rsid w:val="00A537C5"/>
    <w:rsid w:val="00AB1D06"/>
    <w:rsid w:val="00B37A74"/>
    <w:rsid w:val="00B737AA"/>
    <w:rsid w:val="00BF6101"/>
    <w:rsid w:val="00CA15FB"/>
    <w:rsid w:val="00CA1DD2"/>
    <w:rsid w:val="00DA0D2F"/>
    <w:rsid w:val="00DB133F"/>
    <w:rsid w:val="00DB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F08B"/>
  <w15:docId w15:val="{28393390-9BF9-4EDF-ACE9-CD9314F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D0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B1"/>
  </w:style>
  <w:style w:type="paragraph" w:styleId="Footer">
    <w:name w:val="footer"/>
    <w:basedOn w:val="Normal"/>
    <w:link w:val="FooterChar"/>
    <w:uiPriority w:val="99"/>
    <w:unhideWhenUsed/>
    <w:rsid w:val="00977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Premium Academia</cp:lastModifiedBy>
  <cp:revision>2</cp:revision>
  <dcterms:created xsi:type="dcterms:W3CDTF">2021-11-24T02:38:00Z</dcterms:created>
  <dcterms:modified xsi:type="dcterms:W3CDTF">2021-11-24T02:38:00Z</dcterms:modified>
</cp:coreProperties>
</file>